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9AB" w:rsidRDefault="008C08E3">
      <w:pPr>
        <w:pStyle w:val="Nagwek1"/>
      </w:pPr>
      <w:r>
        <w:t>Klauzula</w:t>
      </w:r>
      <w:r>
        <w:rPr>
          <w:spacing w:val="-12"/>
        </w:rPr>
        <w:t xml:space="preserve"> </w:t>
      </w:r>
      <w:r>
        <w:t>informacyjna</w:t>
      </w:r>
      <w:r>
        <w:rPr>
          <w:spacing w:val="-6"/>
        </w:rPr>
        <w:t xml:space="preserve"> </w:t>
      </w:r>
      <w:r>
        <w:t>dla</w:t>
      </w:r>
      <w:r>
        <w:rPr>
          <w:spacing w:val="-5"/>
        </w:rPr>
        <w:t xml:space="preserve"> </w:t>
      </w:r>
      <w:r>
        <w:t>uczniów</w:t>
      </w:r>
      <w:r>
        <w:rPr>
          <w:spacing w:val="-2"/>
        </w:rPr>
        <w:t xml:space="preserve"> </w:t>
      </w:r>
      <w:r>
        <w:t>oraz</w:t>
      </w:r>
      <w:r>
        <w:rPr>
          <w:spacing w:val="-10"/>
        </w:rPr>
        <w:t xml:space="preserve"> </w:t>
      </w:r>
      <w:r>
        <w:t>rodziców</w:t>
      </w:r>
      <w:r>
        <w:rPr>
          <w:spacing w:val="-3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opiekunów</w:t>
      </w:r>
      <w:r>
        <w:rPr>
          <w:spacing w:val="-4"/>
        </w:rPr>
        <w:t xml:space="preserve"> </w:t>
      </w:r>
      <w:r>
        <w:rPr>
          <w:spacing w:val="-2"/>
        </w:rPr>
        <w:t>prawnych</w:t>
      </w:r>
    </w:p>
    <w:p w:rsidR="00D609AB" w:rsidRDefault="00D609AB">
      <w:pPr>
        <w:pStyle w:val="Tekstpodstawowy"/>
        <w:ind w:left="0" w:firstLine="0"/>
        <w:jc w:val="left"/>
        <w:rPr>
          <w:rFonts w:ascii="Arial"/>
          <w:b/>
          <w:sz w:val="24"/>
        </w:rPr>
      </w:pPr>
    </w:p>
    <w:p w:rsidR="00D609AB" w:rsidRDefault="00D609AB">
      <w:pPr>
        <w:pStyle w:val="Tekstpodstawowy"/>
        <w:spacing w:before="60"/>
        <w:ind w:left="0" w:firstLine="0"/>
        <w:jc w:val="left"/>
        <w:rPr>
          <w:rFonts w:ascii="Arial"/>
          <w:b/>
          <w:sz w:val="24"/>
        </w:rPr>
      </w:pPr>
    </w:p>
    <w:p w:rsidR="00D609AB" w:rsidRDefault="008C08E3">
      <w:pPr>
        <w:pStyle w:val="Nagwek2"/>
        <w:spacing w:before="0"/>
      </w:pPr>
      <w:r>
        <w:rPr>
          <w:spacing w:val="-2"/>
        </w:rPr>
        <w:t>Administrator</w:t>
      </w:r>
      <w:r>
        <w:t xml:space="preserve"> </w:t>
      </w:r>
      <w:r>
        <w:rPr>
          <w:spacing w:val="-2"/>
        </w:rPr>
        <w:t>danych</w:t>
      </w:r>
      <w:r>
        <w:rPr>
          <w:spacing w:val="6"/>
        </w:rPr>
        <w:t xml:space="preserve"> </w:t>
      </w:r>
      <w:r>
        <w:rPr>
          <w:spacing w:val="-2"/>
        </w:rPr>
        <w:t>osobowych</w:t>
      </w:r>
    </w:p>
    <w:p w:rsidR="00D609AB" w:rsidRDefault="008C08E3">
      <w:pPr>
        <w:pStyle w:val="Tekstpodstawowy"/>
        <w:spacing w:before="192" w:line="264" w:lineRule="auto"/>
        <w:ind w:left="141" w:right="131" w:firstLine="0"/>
      </w:pPr>
      <w:r>
        <w:t>Administratorem</w:t>
      </w:r>
      <w:r>
        <w:rPr>
          <w:spacing w:val="77"/>
        </w:rPr>
        <w:t xml:space="preserve">  </w:t>
      </w:r>
      <w:r>
        <w:t>Państwa</w:t>
      </w:r>
      <w:r>
        <w:rPr>
          <w:spacing w:val="76"/>
        </w:rPr>
        <w:t xml:space="preserve">  </w:t>
      </w:r>
      <w:r>
        <w:t>danych</w:t>
      </w:r>
      <w:r>
        <w:rPr>
          <w:spacing w:val="76"/>
        </w:rPr>
        <w:t xml:space="preserve">  </w:t>
      </w:r>
      <w:r>
        <w:t>osobowych</w:t>
      </w:r>
      <w:r>
        <w:rPr>
          <w:spacing w:val="76"/>
        </w:rPr>
        <w:t xml:space="preserve">  </w:t>
      </w:r>
      <w:r>
        <w:t>jest</w:t>
      </w:r>
      <w:r>
        <w:rPr>
          <w:spacing w:val="77"/>
        </w:rPr>
        <w:t xml:space="preserve">  </w:t>
      </w:r>
      <w:r>
        <w:t>Zespół</w:t>
      </w:r>
      <w:r>
        <w:rPr>
          <w:spacing w:val="77"/>
        </w:rPr>
        <w:t xml:space="preserve">  </w:t>
      </w:r>
      <w:r>
        <w:t>Szkolno-Przedszkolny z Oddziałami Integracyjnymi nr 1, z siedzibą w Rybniku, przy ul. Gliwickiej 105. Mogą się Państwo z nim kontaktować w następujący sposób: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151"/>
        <w:jc w:val="left"/>
      </w:pPr>
      <w:r>
        <w:t>listownie</w:t>
      </w:r>
      <w:r>
        <w:rPr>
          <w:spacing w:val="-7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adres</w:t>
      </w:r>
      <w:r>
        <w:rPr>
          <w:spacing w:val="-6"/>
        </w:rPr>
        <w:t xml:space="preserve"> </w:t>
      </w:r>
      <w:r>
        <w:t>siedziby</w:t>
      </w:r>
      <w:r>
        <w:rPr>
          <w:spacing w:val="-6"/>
        </w:rPr>
        <w:t xml:space="preserve"> </w:t>
      </w:r>
      <w:r>
        <w:t>administratora:</w:t>
      </w:r>
      <w:r>
        <w:rPr>
          <w:spacing w:val="-4"/>
        </w:rPr>
        <w:t xml:space="preserve"> </w:t>
      </w:r>
      <w:r>
        <w:t>ul.</w:t>
      </w:r>
      <w:r>
        <w:rPr>
          <w:spacing w:val="71"/>
        </w:rPr>
        <w:t xml:space="preserve"> </w:t>
      </w:r>
      <w:r>
        <w:t>Gliwicka</w:t>
      </w:r>
      <w:r>
        <w:rPr>
          <w:spacing w:val="-6"/>
        </w:rPr>
        <w:t xml:space="preserve"> </w:t>
      </w:r>
      <w:r>
        <w:t>105,</w:t>
      </w:r>
      <w:r>
        <w:rPr>
          <w:spacing w:val="-4"/>
        </w:rPr>
        <w:t xml:space="preserve"> </w:t>
      </w:r>
      <w:r>
        <w:t>44-207</w:t>
      </w:r>
      <w:r>
        <w:rPr>
          <w:spacing w:val="-5"/>
        </w:rPr>
        <w:t xml:space="preserve"> </w:t>
      </w:r>
      <w:r>
        <w:rPr>
          <w:spacing w:val="-2"/>
        </w:rPr>
        <w:t>Rybnik,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19"/>
        <w:jc w:val="left"/>
      </w:pPr>
      <w:r>
        <w:t>e-mailem:</w:t>
      </w:r>
      <w:r>
        <w:rPr>
          <w:spacing w:val="-14"/>
        </w:rPr>
        <w:t xml:space="preserve"> </w:t>
      </w:r>
      <w:bookmarkStart w:id="0" w:name="_GoBack"/>
      <w:bookmarkEnd w:id="0"/>
      <w:r w:rsidR="00B31080">
        <w:rPr>
          <w:spacing w:val="-2"/>
        </w:rPr>
        <w:fldChar w:fldCharType="begin"/>
      </w:r>
      <w:r w:rsidR="00B31080">
        <w:rPr>
          <w:spacing w:val="-2"/>
        </w:rPr>
        <w:instrText xml:space="preserve"> HYPERLINK "mailto:</w:instrText>
      </w:r>
      <w:r w:rsidR="00B31080" w:rsidRPr="00B31080">
        <w:rPr>
          <w:spacing w:val="-2"/>
        </w:rPr>
        <w:instrText>zsp1@miastorybnik.pl</w:instrText>
      </w:r>
      <w:r w:rsidR="00B31080">
        <w:rPr>
          <w:spacing w:val="-2"/>
        </w:rPr>
        <w:instrText xml:space="preserve">" </w:instrText>
      </w:r>
      <w:r w:rsidR="00B31080">
        <w:rPr>
          <w:spacing w:val="-2"/>
        </w:rPr>
        <w:fldChar w:fldCharType="separate"/>
      </w:r>
      <w:r w:rsidR="00B31080" w:rsidRPr="00C9476B">
        <w:rPr>
          <w:rStyle w:val="Hipercze"/>
          <w:spacing w:val="-2"/>
        </w:rPr>
        <w:t>zsp1@miastorybnik.pl</w:t>
      </w:r>
      <w:r w:rsidR="00B31080">
        <w:rPr>
          <w:spacing w:val="-2"/>
        </w:rPr>
        <w:fldChar w:fldCharType="end"/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16"/>
        <w:jc w:val="left"/>
        <w:rPr>
          <w:rFonts w:ascii="Arial MT" w:hAnsi="Arial MT"/>
        </w:rPr>
      </w:pPr>
      <w:r>
        <w:t>telefonicznie:</w:t>
      </w:r>
      <w:r>
        <w:rPr>
          <w:spacing w:val="-5"/>
        </w:rPr>
        <w:t xml:space="preserve"> </w:t>
      </w:r>
      <w:r>
        <w:rPr>
          <w:rFonts w:ascii="Arial MT" w:hAnsi="Arial MT"/>
          <w:color w:val="2C2C2C"/>
        </w:rPr>
        <w:t>32</w:t>
      </w:r>
      <w:r>
        <w:rPr>
          <w:rFonts w:ascii="Arial MT" w:hAnsi="Arial MT"/>
          <w:color w:val="2C2C2C"/>
          <w:spacing w:val="-1"/>
        </w:rPr>
        <w:t xml:space="preserve"> </w:t>
      </w:r>
      <w:r>
        <w:rPr>
          <w:rFonts w:ascii="Arial MT" w:hAnsi="Arial MT"/>
          <w:color w:val="2C2C2C"/>
        </w:rPr>
        <w:t>42</w:t>
      </w:r>
      <w:r>
        <w:rPr>
          <w:rFonts w:ascii="Arial MT" w:hAnsi="Arial MT"/>
          <w:color w:val="2C2C2C"/>
          <w:spacing w:val="-2"/>
        </w:rPr>
        <w:t xml:space="preserve"> </w:t>
      </w:r>
      <w:r>
        <w:rPr>
          <w:rFonts w:ascii="Arial MT" w:hAnsi="Arial MT"/>
          <w:color w:val="2C2C2C"/>
        </w:rPr>
        <w:t>46</w:t>
      </w:r>
      <w:r>
        <w:rPr>
          <w:rFonts w:ascii="Arial MT" w:hAnsi="Arial MT"/>
          <w:color w:val="2C2C2C"/>
          <w:spacing w:val="-1"/>
        </w:rPr>
        <w:t xml:space="preserve"> </w:t>
      </w:r>
      <w:r>
        <w:rPr>
          <w:rFonts w:ascii="Arial MT" w:hAnsi="Arial MT"/>
          <w:color w:val="2C2C2C"/>
        </w:rPr>
        <w:t>799; 32</w:t>
      </w:r>
      <w:r>
        <w:rPr>
          <w:rFonts w:ascii="Arial MT" w:hAnsi="Arial MT"/>
          <w:color w:val="2C2C2C"/>
          <w:spacing w:val="-3"/>
        </w:rPr>
        <w:t xml:space="preserve"> </w:t>
      </w:r>
      <w:r>
        <w:rPr>
          <w:rFonts w:ascii="Arial MT" w:hAnsi="Arial MT"/>
          <w:color w:val="2C2C2C"/>
        </w:rPr>
        <w:t>42</w:t>
      </w:r>
      <w:r>
        <w:rPr>
          <w:rFonts w:ascii="Arial MT" w:hAnsi="Arial MT"/>
          <w:color w:val="2C2C2C"/>
          <w:spacing w:val="-2"/>
        </w:rPr>
        <w:t xml:space="preserve"> </w:t>
      </w:r>
      <w:r>
        <w:rPr>
          <w:rFonts w:ascii="Arial MT" w:hAnsi="Arial MT"/>
          <w:color w:val="2C2C2C"/>
        </w:rPr>
        <w:t>46</w:t>
      </w:r>
      <w:r>
        <w:rPr>
          <w:rFonts w:ascii="Arial MT" w:hAnsi="Arial MT"/>
          <w:color w:val="2C2C2C"/>
          <w:spacing w:val="-3"/>
        </w:rPr>
        <w:t xml:space="preserve"> </w:t>
      </w:r>
      <w:r>
        <w:rPr>
          <w:rFonts w:ascii="Arial MT" w:hAnsi="Arial MT"/>
          <w:color w:val="2C2C2C"/>
        </w:rPr>
        <w:t>866;</w:t>
      </w:r>
      <w:r>
        <w:rPr>
          <w:rFonts w:ascii="Arial MT" w:hAnsi="Arial MT"/>
          <w:color w:val="2C2C2C"/>
          <w:spacing w:val="-3"/>
        </w:rPr>
        <w:t xml:space="preserve"> </w:t>
      </w:r>
      <w:r>
        <w:rPr>
          <w:rFonts w:ascii="Arial MT" w:hAnsi="Arial MT"/>
          <w:color w:val="2C2C2C"/>
        </w:rPr>
        <w:t>784</w:t>
      </w:r>
      <w:r>
        <w:rPr>
          <w:rFonts w:ascii="Arial MT" w:hAnsi="Arial MT"/>
          <w:color w:val="2C2C2C"/>
          <w:spacing w:val="-1"/>
        </w:rPr>
        <w:t xml:space="preserve"> </w:t>
      </w:r>
      <w:r>
        <w:rPr>
          <w:rFonts w:ascii="Arial MT" w:hAnsi="Arial MT"/>
          <w:color w:val="2C2C2C"/>
        </w:rPr>
        <w:t>590</w:t>
      </w:r>
      <w:r>
        <w:rPr>
          <w:rFonts w:ascii="Arial MT" w:hAnsi="Arial MT"/>
          <w:color w:val="2C2C2C"/>
          <w:spacing w:val="-1"/>
        </w:rPr>
        <w:t xml:space="preserve"> </w:t>
      </w:r>
      <w:r>
        <w:rPr>
          <w:rFonts w:ascii="Arial MT" w:hAnsi="Arial MT"/>
          <w:color w:val="2C2C2C"/>
          <w:spacing w:val="-5"/>
        </w:rPr>
        <w:t>987</w:t>
      </w:r>
    </w:p>
    <w:p w:rsidR="00D609AB" w:rsidRDefault="008C08E3">
      <w:pPr>
        <w:pStyle w:val="Nagwek2"/>
      </w:pPr>
      <w:r>
        <w:t>Inspektor</w:t>
      </w:r>
      <w:r>
        <w:rPr>
          <w:spacing w:val="-15"/>
        </w:rPr>
        <w:t xml:space="preserve"> </w:t>
      </w:r>
      <w:r>
        <w:t>Ochrony</w:t>
      </w:r>
      <w:r>
        <w:rPr>
          <w:spacing w:val="-15"/>
        </w:rPr>
        <w:t xml:space="preserve"> </w:t>
      </w:r>
      <w:r>
        <w:rPr>
          <w:spacing w:val="-2"/>
        </w:rPr>
        <w:t>Danych</w:t>
      </w:r>
    </w:p>
    <w:p w:rsidR="00D609AB" w:rsidRDefault="008C08E3">
      <w:pPr>
        <w:pStyle w:val="Tekstpodstawowy"/>
        <w:spacing w:before="195" w:line="259" w:lineRule="auto"/>
        <w:ind w:left="141" w:right="144" w:firstLine="0"/>
      </w:pPr>
      <w:r>
        <w:t xml:space="preserve">Administrator wyznaczył Inspektora Ochrony Danych, z którym mogą się Państwo kontaktować poprzez e-mail: </w:t>
      </w:r>
      <w:hyperlink r:id="rId8">
        <w:r>
          <w:t>zodo@um.rybnik.pl.</w:t>
        </w:r>
      </w:hyperlink>
    </w:p>
    <w:p w:rsidR="00D609AB" w:rsidRDefault="008C08E3">
      <w:pPr>
        <w:pStyle w:val="Nagwek2"/>
        <w:spacing w:before="155"/>
      </w:pPr>
      <w:r>
        <w:t>Cele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podstawy</w:t>
      </w:r>
      <w:r>
        <w:rPr>
          <w:spacing w:val="-13"/>
        </w:rPr>
        <w:t xml:space="preserve"> </w:t>
      </w:r>
      <w:r>
        <w:t>prawne</w:t>
      </w:r>
      <w:r>
        <w:rPr>
          <w:spacing w:val="-7"/>
        </w:rPr>
        <w:t xml:space="preserve"> </w:t>
      </w:r>
      <w:r>
        <w:rPr>
          <w:spacing w:val="-2"/>
        </w:rPr>
        <w:t>przetwarzania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183" w:line="261" w:lineRule="auto"/>
        <w:ind w:right="129"/>
      </w:pPr>
      <w:r>
        <w:t>realizacja</w:t>
      </w:r>
      <w:r>
        <w:rPr>
          <w:spacing w:val="40"/>
        </w:rPr>
        <w:t xml:space="preserve"> </w:t>
      </w:r>
      <w:r>
        <w:t>procesu</w:t>
      </w:r>
      <w:r>
        <w:rPr>
          <w:spacing w:val="40"/>
        </w:rPr>
        <w:t xml:space="preserve"> </w:t>
      </w:r>
      <w:r>
        <w:t>kształcenia,</w:t>
      </w:r>
      <w:r>
        <w:rPr>
          <w:spacing w:val="40"/>
        </w:rPr>
        <w:t xml:space="preserve"> </w:t>
      </w:r>
      <w:r>
        <w:t>wychowania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opieki,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tym</w:t>
      </w:r>
      <w:r>
        <w:rPr>
          <w:spacing w:val="40"/>
        </w:rPr>
        <w:t xml:space="preserve"> </w:t>
      </w:r>
      <w:r>
        <w:t>prowadzenie</w:t>
      </w:r>
      <w:r>
        <w:rPr>
          <w:spacing w:val="80"/>
        </w:rPr>
        <w:t xml:space="preserve"> </w:t>
      </w:r>
      <w:r>
        <w:t>dokumentacji</w:t>
      </w:r>
      <w:r>
        <w:rPr>
          <w:spacing w:val="-6"/>
        </w:rPr>
        <w:t xml:space="preserve"> </w:t>
      </w:r>
      <w:r>
        <w:t>przebiegu</w:t>
      </w:r>
      <w:r>
        <w:rPr>
          <w:spacing w:val="-3"/>
        </w:rPr>
        <w:t xml:space="preserve"> </w:t>
      </w:r>
      <w:r>
        <w:t>nauczania</w:t>
      </w:r>
      <w:r>
        <w:rPr>
          <w:spacing w:val="-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działalności</w:t>
      </w:r>
      <w:r>
        <w:rPr>
          <w:spacing w:val="-2"/>
        </w:rPr>
        <w:t xml:space="preserve"> </w:t>
      </w:r>
      <w:r>
        <w:t>wychowawczo-opiekuńczej</w:t>
      </w:r>
      <w:r>
        <w:rPr>
          <w:spacing w:val="-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ust.</w:t>
      </w:r>
      <w:r>
        <w:rPr>
          <w:spacing w:val="-7"/>
        </w:rPr>
        <w:t xml:space="preserve"> </w:t>
      </w:r>
      <w:r>
        <w:t>1 lit. c (obowiązek prawny) oraz lit. e (zadanie publiczne) rozporządzenia Parlamentu Europejskiego i Rady (UE) 2016/679 z dnia 27 kwietnia 2016 r. w sprawie ochrony osób fizycznych w związku z przetwarzaniem danych osobowych i w sprawie swobodnego przepły</w:t>
      </w:r>
      <w:r>
        <w:t>wu takich danych oraz uchylenia dyrektywy 95/46/WE (dalej: RODO), w związku</w:t>
      </w:r>
      <w:r>
        <w:rPr>
          <w:spacing w:val="80"/>
        </w:rPr>
        <w:t xml:space="preserve"> </w:t>
      </w:r>
      <w:r>
        <w:t>z ustawą Prawo oświatowe, ustawą o systemie oświaty oraz aktami wykonawczymi,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line="256" w:lineRule="auto"/>
        <w:ind w:right="133"/>
      </w:pPr>
      <w:r>
        <w:t>prowadzenie</w:t>
      </w:r>
      <w:r>
        <w:rPr>
          <w:spacing w:val="26"/>
        </w:rPr>
        <w:t xml:space="preserve"> </w:t>
      </w:r>
      <w:r>
        <w:t>komunikacji</w:t>
      </w:r>
      <w:r>
        <w:rPr>
          <w:spacing w:val="22"/>
        </w:rPr>
        <w:t xml:space="preserve"> </w:t>
      </w:r>
      <w:r>
        <w:t>z</w:t>
      </w:r>
      <w:r>
        <w:rPr>
          <w:spacing w:val="24"/>
        </w:rPr>
        <w:t xml:space="preserve"> </w:t>
      </w:r>
      <w:r>
        <w:t>rodzicami/opiekunami</w:t>
      </w:r>
      <w:r>
        <w:rPr>
          <w:spacing w:val="25"/>
        </w:rPr>
        <w:t xml:space="preserve"> </w:t>
      </w:r>
      <w:r>
        <w:t>-</w:t>
      </w:r>
      <w:r>
        <w:rPr>
          <w:spacing w:val="25"/>
        </w:rPr>
        <w:t xml:space="preserve"> </w:t>
      </w:r>
      <w:r>
        <w:t>art.</w:t>
      </w:r>
      <w:r>
        <w:rPr>
          <w:spacing w:val="25"/>
        </w:rPr>
        <w:t xml:space="preserve"> </w:t>
      </w:r>
      <w:r>
        <w:t>6</w:t>
      </w:r>
      <w:r>
        <w:rPr>
          <w:spacing w:val="26"/>
        </w:rPr>
        <w:t xml:space="preserve"> </w:t>
      </w:r>
      <w:r>
        <w:t>ust.</w:t>
      </w:r>
      <w:r>
        <w:rPr>
          <w:spacing w:val="26"/>
        </w:rPr>
        <w:t xml:space="preserve"> </w:t>
      </w:r>
      <w:r>
        <w:t>1</w:t>
      </w:r>
      <w:r>
        <w:rPr>
          <w:spacing w:val="24"/>
        </w:rPr>
        <w:t xml:space="preserve"> </w:t>
      </w:r>
      <w:r>
        <w:t>lit.</w:t>
      </w:r>
      <w:r>
        <w:rPr>
          <w:spacing w:val="25"/>
        </w:rPr>
        <w:t xml:space="preserve"> </w:t>
      </w:r>
      <w:r>
        <w:t>c</w:t>
      </w:r>
      <w:r>
        <w:rPr>
          <w:spacing w:val="24"/>
        </w:rPr>
        <w:t xml:space="preserve"> </w:t>
      </w:r>
      <w:r>
        <w:t>oraz</w:t>
      </w:r>
      <w:r>
        <w:rPr>
          <w:spacing w:val="24"/>
        </w:rPr>
        <w:t xml:space="preserve"> </w:t>
      </w:r>
      <w:r>
        <w:t>lit.</w:t>
      </w:r>
      <w:r>
        <w:rPr>
          <w:spacing w:val="25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RODO, w związku z ustawą Prawo oświatowe oraz ustawą o systemie oświaty,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line="256" w:lineRule="auto"/>
        <w:ind w:right="139"/>
      </w:pPr>
      <w:r>
        <w:t>organizacja i realizacja egzaminów oraz przekazywanie danych do właściwych instytucji egzaminacyjnych - art. 6 ust. 1 lit. c, w związku z ustawą o systemie oświaty,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line="259" w:lineRule="auto"/>
        <w:ind w:right="137"/>
      </w:pPr>
      <w:r>
        <w:t>zapewnienie pomocy</w:t>
      </w:r>
      <w:r>
        <w:t xml:space="preserve"> psychologiczno-pedagogicznej, organizacja kształcenia indywidualnego i wsparcia (w zakresie niezbędnym) - art. 6 ust. 1 lit. c i lit. e RODO oraz art. 9 ust. 2 lit. g (ważny interes publiczny) RODO, w związku z przepisami oświatowymi,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4" w:line="259" w:lineRule="auto"/>
        <w:ind w:right="129"/>
      </w:pPr>
      <w:r>
        <w:t>organizacja wyciecze</w:t>
      </w:r>
      <w:r>
        <w:t>k, wyjść, zajęć dodatkowych, żywienia - art. 6 ust. 1</w:t>
      </w:r>
      <w:r>
        <w:rPr>
          <w:spacing w:val="-1"/>
        </w:rPr>
        <w:t xml:space="preserve"> </w:t>
      </w:r>
      <w:r>
        <w:t>lit. c i lit. e oraz art.</w:t>
      </w:r>
      <w:r>
        <w:rPr>
          <w:spacing w:val="40"/>
        </w:rPr>
        <w:t xml:space="preserve"> </w:t>
      </w:r>
      <w:r>
        <w:t>9</w:t>
      </w:r>
      <w:r>
        <w:rPr>
          <w:spacing w:val="40"/>
        </w:rPr>
        <w:t xml:space="preserve"> </w:t>
      </w:r>
      <w:r>
        <w:t>ust.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lit.</w:t>
      </w:r>
      <w:r>
        <w:rPr>
          <w:spacing w:val="58"/>
        </w:rPr>
        <w:t xml:space="preserve"> </w:t>
      </w:r>
      <w:r>
        <w:t>g</w:t>
      </w:r>
      <w:r>
        <w:rPr>
          <w:spacing w:val="63"/>
        </w:rPr>
        <w:t xml:space="preserve"> </w:t>
      </w:r>
      <w:r>
        <w:t>RODO,</w:t>
      </w:r>
      <w:r>
        <w:rPr>
          <w:spacing w:val="58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związku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ustawą</w:t>
      </w:r>
      <w:r>
        <w:rPr>
          <w:spacing w:val="40"/>
        </w:rPr>
        <w:t xml:space="preserve"> </w:t>
      </w:r>
      <w:r>
        <w:t>Prawo</w:t>
      </w:r>
      <w:r>
        <w:rPr>
          <w:spacing w:val="40"/>
        </w:rPr>
        <w:t xml:space="preserve"> </w:t>
      </w:r>
      <w:r>
        <w:t>oświatowe,</w:t>
      </w:r>
      <w:r>
        <w:rPr>
          <w:spacing w:val="40"/>
        </w:rPr>
        <w:t xml:space="preserve"> </w:t>
      </w:r>
      <w:r>
        <w:t>rozporządzeniem</w:t>
      </w:r>
      <w:r>
        <w:rPr>
          <w:spacing w:val="40"/>
        </w:rPr>
        <w:t xml:space="preserve"> </w:t>
      </w:r>
      <w:r>
        <w:t>w</w:t>
      </w:r>
      <w:r>
        <w:rPr>
          <w:spacing w:val="61"/>
        </w:rPr>
        <w:t xml:space="preserve"> </w:t>
      </w:r>
      <w:r>
        <w:t>sprawie</w:t>
      </w:r>
      <w:r>
        <w:rPr>
          <w:spacing w:val="69"/>
        </w:rPr>
        <w:t xml:space="preserve"> </w:t>
      </w:r>
      <w:r>
        <w:t>warunków</w:t>
      </w:r>
      <w:r>
        <w:rPr>
          <w:spacing w:val="64"/>
        </w:rPr>
        <w:t xml:space="preserve"> </w:t>
      </w:r>
      <w:r>
        <w:t>i</w:t>
      </w:r>
      <w:r>
        <w:rPr>
          <w:spacing w:val="64"/>
        </w:rPr>
        <w:t xml:space="preserve"> </w:t>
      </w:r>
      <w:r>
        <w:t>sposobu</w:t>
      </w:r>
      <w:r>
        <w:rPr>
          <w:spacing w:val="62"/>
        </w:rPr>
        <w:t xml:space="preserve"> </w:t>
      </w:r>
      <w:r>
        <w:t>organizowania</w:t>
      </w:r>
      <w:r>
        <w:rPr>
          <w:spacing w:val="64"/>
        </w:rPr>
        <w:t xml:space="preserve"> </w:t>
      </w:r>
      <w:r>
        <w:t>przez</w:t>
      </w:r>
      <w:r>
        <w:rPr>
          <w:spacing w:val="62"/>
        </w:rPr>
        <w:t xml:space="preserve"> </w:t>
      </w:r>
      <w:r>
        <w:t>publiczne</w:t>
      </w:r>
      <w:r>
        <w:rPr>
          <w:spacing w:val="64"/>
        </w:rPr>
        <w:t xml:space="preserve"> </w:t>
      </w:r>
      <w:r>
        <w:t>przedszkola,</w:t>
      </w:r>
      <w:r>
        <w:rPr>
          <w:spacing w:val="65"/>
        </w:rPr>
        <w:t xml:space="preserve"> </w:t>
      </w:r>
      <w:r>
        <w:t>szkoły i placówki krajoznawstwa i turystyki,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4" w:line="256" w:lineRule="auto"/>
        <w:ind w:right="141"/>
      </w:pPr>
      <w:r>
        <w:t>zapewnienie bezpieczeństwa - art. 6 ust. 1 lit. c oraz lit. e RODO, w związku z ustawą Prawo oświatowe,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2" w:line="256" w:lineRule="auto"/>
        <w:ind w:right="139"/>
      </w:pPr>
      <w:r>
        <w:t>realizacja obowiązków sprawozdawczych - art. 6 ust. 1 lit. c RODO, w związku z ustawą o systemie informacji</w:t>
      </w:r>
      <w:r>
        <w:t xml:space="preserve"> oświatowej,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4" w:line="256" w:lineRule="auto"/>
        <w:ind w:right="135"/>
      </w:pPr>
      <w:r>
        <w:t>prowadzenie</w:t>
      </w:r>
      <w:r>
        <w:rPr>
          <w:spacing w:val="78"/>
        </w:rPr>
        <w:t xml:space="preserve"> </w:t>
      </w:r>
      <w:r>
        <w:t>rozliczeń</w:t>
      </w:r>
      <w:r>
        <w:rPr>
          <w:spacing w:val="79"/>
        </w:rPr>
        <w:t xml:space="preserve"> </w:t>
      </w:r>
      <w:r>
        <w:t>finansowych</w:t>
      </w:r>
      <w:r>
        <w:rPr>
          <w:spacing w:val="79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art.</w:t>
      </w:r>
      <w:r>
        <w:rPr>
          <w:spacing w:val="80"/>
        </w:rPr>
        <w:t xml:space="preserve"> </w:t>
      </w:r>
      <w:r>
        <w:t>6</w:t>
      </w:r>
      <w:r>
        <w:rPr>
          <w:spacing w:val="76"/>
        </w:rPr>
        <w:t xml:space="preserve"> </w:t>
      </w:r>
      <w:r>
        <w:t>ust.</w:t>
      </w:r>
      <w:r>
        <w:rPr>
          <w:spacing w:val="78"/>
        </w:rPr>
        <w:t xml:space="preserve"> </w:t>
      </w:r>
      <w:r>
        <w:t>1</w:t>
      </w:r>
      <w:r>
        <w:rPr>
          <w:spacing w:val="78"/>
        </w:rPr>
        <w:t xml:space="preserve"> </w:t>
      </w:r>
      <w:r>
        <w:t>lit.</w:t>
      </w:r>
      <w:r>
        <w:rPr>
          <w:spacing w:val="80"/>
        </w:rPr>
        <w:t xml:space="preserve"> </w:t>
      </w:r>
      <w:r>
        <w:t>c,</w:t>
      </w:r>
      <w:r>
        <w:rPr>
          <w:spacing w:val="80"/>
        </w:rPr>
        <w:t xml:space="preserve"> </w:t>
      </w:r>
      <w:r>
        <w:t>w</w:t>
      </w:r>
      <w:r>
        <w:rPr>
          <w:spacing w:val="75"/>
        </w:rPr>
        <w:t xml:space="preserve"> </w:t>
      </w:r>
      <w:r>
        <w:t>związku</w:t>
      </w:r>
      <w:r>
        <w:rPr>
          <w:spacing w:val="80"/>
        </w:rPr>
        <w:t xml:space="preserve"> </w:t>
      </w:r>
      <w:r>
        <w:t>z</w:t>
      </w:r>
      <w:r>
        <w:rPr>
          <w:spacing w:val="79"/>
        </w:rPr>
        <w:t xml:space="preserve"> </w:t>
      </w:r>
      <w:r>
        <w:t>przepisami o rachunkowości i finansach publicznych oraz ustawą Prawo oświatowe,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line="256" w:lineRule="auto"/>
        <w:ind w:right="132"/>
      </w:pPr>
      <w:r>
        <w:t>archiwizacja dokumentacji oraz zapewnienie rozliczalności - art. 6 ust. 1 lit. c oraz lit. e RODO, w związku z przepisami archiwalnymi i kancelaryjnymi,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2" w:line="252" w:lineRule="auto"/>
        <w:ind w:right="136"/>
      </w:pPr>
      <w:r>
        <w:t>w</w:t>
      </w:r>
      <w:r>
        <w:rPr>
          <w:spacing w:val="-12"/>
        </w:rPr>
        <w:t xml:space="preserve"> </w:t>
      </w:r>
      <w:r>
        <w:t>przypadkach,</w:t>
      </w:r>
      <w:r>
        <w:rPr>
          <w:spacing w:val="-9"/>
        </w:rPr>
        <w:t xml:space="preserve"> </w:t>
      </w:r>
      <w:r>
        <w:t>gdy</w:t>
      </w:r>
      <w:r>
        <w:rPr>
          <w:spacing w:val="-11"/>
        </w:rPr>
        <w:t xml:space="preserve"> </w:t>
      </w:r>
      <w:r>
        <w:t>jest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niezbędne</w:t>
      </w:r>
      <w:r>
        <w:rPr>
          <w:spacing w:val="-9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ochrony</w:t>
      </w:r>
      <w:r>
        <w:rPr>
          <w:spacing w:val="-10"/>
        </w:rPr>
        <w:t xml:space="preserve"> </w:t>
      </w:r>
      <w:r>
        <w:t>żywotnych</w:t>
      </w:r>
      <w:r>
        <w:rPr>
          <w:spacing w:val="-10"/>
        </w:rPr>
        <w:t xml:space="preserve"> </w:t>
      </w:r>
      <w:r>
        <w:t>interesów</w:t>
      </w:r>
      <w:r>
        <w:rPr>
          <w:spacing w:val="-11"/>
        </w:rPr>
        <w:t xml:space="preserve"> </w:t>
      </w:r>
      <w:r>
        <w:t>dziecka</w:t>
      </w:r>
      <w:r>
        <w:rPr>
          <w:spacing w:val="-11"/>
        </w:rPr>
        <w:t xml:space="preserve"> </w:t>
      </w:r>
      <w:r>
        <w:t>lub</w:t>
      </w:r>
      <w:r>
        <w:rPr>
          <w:spacing w:val="-9"/>
        </w:rPr>
        <w:t xml:space="preserve"> </w:t>
      </w:r>
      <w:r>
        <w:t>innych osób (np. sytuac</w:t>
      </w:r>
      <w:r>
        <w:t>je nagłe) - art. 6 ust. 1 lit. d RODO,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7" w:line="254" w:lineRule="auto"/>
        <w:ind w:right="131"/>
      </w:pPr>
      <w:r>
        <w:t>jeżeli podają Państwo dane wykraczające poza wymagane przepisami - przetwarzanie następuje na podstawie Państwa zgody zgodnie z art. 6 ust. 1 lit. a RODO.</w:t>
      </w:r>
    </w:p>
    <w:p w:rsidR="00D609AB" w:rsidRDefault="008C08E3">
      <w:pPr>
        <w:pStyle w:val="Nagwek2"/>
        <w:spacing w:before="162"/>
      </w:pPr>
      <w:r>
        <w:rPr>
          <w:spacing w:val="-2"/>
        </w:rPr>
        <w:t>Odbiorcy</w:t>
      </w:r>
      <w:r>
        <w:rPr>
          <w:spacing w:val="-5"/>
        </w:rPr>
        <w:t xml:space="preserve"> </w:t>
      </w:r>
      <w:r>
        <w:rPr>
          <w:spacing w:val="-2"/>
        </w:rPr>
        <w:t>danych</w:t>
      </w:r>
    </w:p>
    <w:p w:rsidR="00D609AB" w:rsidRDefault="008C08E3">
      <w:pPr>
        <w:pStyle w:val="Tekstpodstawowy"/>
        <w:spacing w:before="187" w:line="261" w:lineRule="auto"/>
        <w:ind w:left="141" w:right="139" w:firstLine="0"/>
      </w:pPr>
      <w:r>
        <w:t>Państwa dane mogą być przekazane wyłącznie podmiotom upoważnionym na podstawie przepisów prawa oraz podmiotom, którym administrator powierzył przetwarzanie danych na podstawie zawartej umowy.</w:t>
      </w:r>
    </w:p>
    <w:p w:rsidR="00D609AB" w:rsidRDefault="00D609AB">
      <w:pPr>
        <w:pStyle w:val="Tekstpodstawowy"/>
        <w:spacing w:line="261" w:lineRule="auto"/>
        <w:sectPr w:rsidR="00D609AB">
          <w:footerReference w:type="default" r:id="rId9"/>
          <w:type w:val="continuous"/>
          <w:pgSz w:w="11920" w:h="16850"/>
          <w:pgMar w:top="760" w:right="1275" w:bottom="1300" w:left="1275" w:header="0" w:footer="1063" w:gutter="0"/>
          <w:pgNumType w:start="1"/>
          <w:cols w:space="708"/>
        </w:sectPr>
      </w:pPr>
    </w:p>
    <w:p w:rsidR="00D609AB" w:rsidRDefault="008C08E3">
      <w:pPr>
        <w:pStyle w:val="Tekstpodstawowy"/>
        <w:spacing w:before="73"/>
        <w:ind w:left="141" w:firstLine="0"/>
      </w:pPr>
      <w:r>
        <w:lastRenderedPageBreak/>
        <w:t>W</w:t>
      </w:r>
      <w:r>
        <w:rPr>
          <w:spacing w:val="-5"/>
        </w:rPr>
        <w:t xml:space="preserve"> </w:t>
      </w:r>
      <w:r>
        <w:t>zależności</w:t>
      </w:r>
      <w:r>
        <w:rPr>
          <w:spacing w:val="-12"/>
        </w:rPr>
        <w:t xml:space="preserve"> </w:t>
      </w:r>
      <w:r>
        <w:t>od</w:t>
      </w:r>
      <w:r>
        <w:rPr>
          <w:spacing w:val="-7"/>
        </w:rPr>
        <w:t xml:space="preserve"> </w:t>
      </w:r>
      <w:r>
        <w:t>sprawy</w:t>
      </w:r>
      <w:r>
        <w:rPr>
          <w:spacing w:val="-6"/>
        </w:rPr>
        <w:t xml:space="preserve"> </w:t>
      </w:r>
      <w:r>
        <w:t>odbiorcami</w:t>
      </w:r>
      <w:r>
        <w:rPr>
          <w:spacing w:val="-14"/>
        </w:rPr>
        <w:t xml:space="preserve"> </w:t>
      </w:r>
      <w:r>
        <w:t>mogą</w:t>
      </w:r>
      <w:r>
        <w:rPr>
          <w:spacing w:val="-7"/>
        </w:rPr>
        <w:t xml:space="preserve"> </w:t>
      </w:r>
      <w:r>
        <w:rPr>
          <w:spacing w:val="-4"/>
        </w:rPr>
        <w:t>być: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179"/>
        <w:jc w:val="left"/>
      </w:pPr>
      <w:r>
        <w:t>organ</w:t>
      </w:r>
      <w:r>
        <w:rPr>
          <w:spacing w:val="-13"/>
        </w:rPr>
        <w:t xml:space="preserve"> </w:t>
      </w:r>
      <w:r>
        <w:t>prowadzący,</w:t>
      </w:r>
      <w:r>
        <w:rPr>
          <w:spacing w:val="-10"/>
        </w:rPr>
        <w:t xml:space="preserve"> </w:t>
      </w:r>
      <w:r>
        <w:t>organ</w:t>
      </w:r>
      <w:r>
        <w:rPr>
          <w:spacing w:val="-12"/>
        </w:rPr>
        <w:t xml:space="preserve"> </w:t>
      </w:r>
      <w:r>
        <w:t>sprawujący</w:t>
      </w:r>
      <w:r>
        <w:rPr>
          <w:spacing w:val="-13"/>
        </w:rPr>
        <w:t xml:space="preserve"> </w:t>
      </w:r>
      <w:r>
        <w:t>nadzór</w:t>
      </w:r>
      <w:r>
        <w:rPr>
          <w:spacing w:val="-9"/>
        </w:rPr>
        <w:t xml:space="preserve"> </w:t>
      </w:r>
      <w:r>
        <w:rPr>
          <w:spacing w:val="-2"/>
        </w:rPr>
        <w:t>pedagogiczny,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19" w:line="254" w:lineRule="auto"/>
        <w:ind w:right="444"/>
        <w:jc w:val="left"/>
      </w:pPr>
      <w:r>
        <w:t>MEN:</w:t>
      </w:r>
      <w:r>
        <w:rPr>
          <w:spacing w:val="40"/>
        </w:rPr>
        <w:t xml:space="preserve"> </w:t>
      </w:r>
      <w:r>
        <w:t>System</w:t>
      </w:r>
      <w:r>
        <w:rPr>
          <w:spacing w:val="40"/>
        </w:rPr>
        <w:t xml:space="preserve"> </w:t>
      </w:r>
      <w:r>
        <w:t>Informacji</w:t>
      </w:r>
      <w:r>
        <w:rPr>
          <w:spacing w:val="40"/>
        </w:rPr>
        <w:t xml:space="preserve"> </w:t>
      </w:r>
      <w:r>
        <w:t>Oświatowej</w:t>
      </w:r>
      <w:r>
        <w:rPr>
          <w:spacing w:val="40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inne</w:t>
      </w:r>
      <w:r>
        <w:rPr>
          <w:spacing w:val="40"/>
        </w:rPr>
        <w:t xml:space="preserve"> </w:t>
      </w:r>
      <w:r>
        <w:t>systemy</w:t>
      </w:r>
      <w:r>
        <w:rPr>
          <w:spacing w:val="40"/>
        </w:rPr>
        <w:t xml:space="preserve"> </w:t>
      </w:r>
      <w:r>
        <w:t>publiczne</w:t>
      </w:r>
      <w:r>
        <w:rPr>
          <w:spacing w:val="40"/>
        </w:rPr>
        <w:t xml:space="preserve"> </w:t>
      </w:r>
      <w:r>
        <w:t>przewidziane</w:t>
      </w:r>
      <w:r>
        <w:rPr>
          <w:spacing w:val="80"/>
        </w:rPr>
        <w:t xml:space="preserve"> </w:t>
      </w:r>
      <w:r>
        <w:rPr>
          <w:spacing w:val="-2"/>
        </w:rPr>
        <w:t>przepisami,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7"/>
        <w:jc w:val="left"/>
      </w:pPr>
      <w:r>
        <w:t>dostawcy</w:t>
      </w:r>
      <w:r>
        <w:rPr>
          <w:spacing w:val="-17"/>
        </w:rPr>
        <w:t xml:space="preserve"> </w:t>
      </w:r>
      <w:r>
        <w:t>usług</w:t>
      </w:r>
      <w:r>
        <w:rPr>
          <w:spacing w:val="-7"/>
        </w:rPr>
        <w:t xml:space="preserve"> </w:t>
      </w:r>
      <w:r>
        <w:t>informatycznych</w:t>
      </w:r>
      <w:r>
        <w:rPr>
          <w:spacing w:val="-10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jako</w:t>
      </w:r>
      <w:r>
        <w:rPr>
          <w:spacing w:val="-14"/>
        </w:rPr>
        <w:t xml:space="preserve"> </w:t>
      </w:r>
      <w:r>
        <w:t>podmioty</w:t>
      </w:r>
      <w:r>
        <w:rPr>
          <w:spacing w:val="-13"/>
        </w:rPr>
        <w:t xml:space="preserve"> </w:t>
      </w:r>
      <w:r>
        <w:rPr>
          <w:spacing w:val="-2"/>
        </w:rPr>
        <w:t>przetwarzające,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14"/>
        <w:jc w:val="left"/>
      </w:pPr>
      <w:r>
        <w:t>organy</w:t>
      </w:r>
      <w:r>
        <w:rPr>
          <w:spacing w:val="-15"/>
        </w:rPr>
        <w:t xml:space="preserve"> </w:t>
      </w:r>
      <w:r>
        <w:t>uprawnione</w:t>
      </w:r>
      <w:r>
        <w:rPr>
          <w:spacing w:val="-9"/>
        </w:rPr>
        <w:t xml:space="preserve"> </w:t>
      </w:r>
      <w:r>
        <w:t>(np.</w:t>
      </w:r>
      <w:r>
        <w:rPr>
          <w:spacing w:val="-9"/>
        </w:rPr>
        <w:t xml:space="preserve"> </w:t>
      </w:r>
      <w:r>
        <w:t>sądy,</w:t>
      </w:r>
      <w:r>
        <w:rPr>
          <w:spacing w:val="-7"/>
        </w:rPr>
        <w:t xml:space="preserve"> </w:t>
      </w:r>
      <w:r>
        <w:t>organy</w:t>
      </w:r>
      <w:r>
        <w:rPr>
          <w:spacing w:val="-11"/>
        </w:rPr>
        <w:t xml:space="preserve"> </w:t>
      </w:r>
      <w:r>
        <w:t>ścigania)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podstawie</w:t>
      </w:r>
      <w:r>
        <w:rPr>
          <w:spacing w:val="-10"/>
        </w:rPr>
        <w:t xml:space="preserve"> </w:t>
      </w:r>
      <w:r>
        <w:t>przepisów</w:t>
      </w:r>
      <w:r>
        <w:rPr>
          <w:spacing w:val="-7"/>
        </w:rPr>
        <w:t xml:space="preserve"> </w:t>
      </w:r>
      <w:r>
        <w:rPr>
          <w:spacing w:val="-2"/>
        </w:rPr>
        <w:t>prawa.</w:t>
      </w:r>
    </w:p>
    <w:p w:rsidR="00D609AB" w:rsidRDefault="008C08E3">
      <w:pPr>
        <w:pStyle w:val="Nagwek2"/>
      </w:pPr>
      <w:r>
        <w:t>Okres</w:t>
      </w:r>
      <w:r>
        <w:rPr>
          <w:spacing w:val="-16"/>
        </w:rPr>
        <w:t xml:space="preserve"> </w:t>
      </w:r>
      <w:r>
        <w:t>przechowywania</w:t>
      </w:r>
      <w:r>
        <w:rPr>
          <w:spacing w:val="-14"/>
        </w:rPr>
        <w:t xml:space="preserve"> </w:t>
      </w:r>
      <w:r>
        <w:rPr>
          <w:spacing w:val="-2"/>
        </w:rPr>
        <w:t>danych</w:t>
      </w:r>
    </w:p>
    <w:p w:rsidR="00D609AB" w:rsidRDefault="008C08E3">
      <w:pPr>
        <w:pStyle w:val="Tekstpodstawowy"/>
        <w:spacing w:before="192" w:line="264" w:lineRule="auto"/>
        <w:ind w:left="141" w:right="131" w:firstLine="0"/>
      </w:pPr>
      <w:r>
        <w:t>Dane</w:t>
      </w:r>
      <w:r>
        <w:rPr>
          <w:spacing w:val="-1"/>
        </w:rPr>
        <w:t xml:space="preserve"> </w:t>
      </w:r>
      <w:r>
        <w:t>są</w:t>
      </w:r>
      <w:r>
        <w:rPr>
          <w:spacing w:val="-1"/>
        </w:rPr>
        <w:t xml:space="preserve"> </w:t>
      </w:r>
      <w:r>
        <w:t>przechowywane</w:t>
      </w:r>
      <w:r>
        <w:rPr>
          <w:spacing w:val="-2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okres</w:t>
      </w:r>
      <w:r>
        <w:rPr>
          <w:spacing w:val="-1"/>
        </w:rPr>
        <w:t xml:space="preserve"> </w:t>
      </w:r>
      <w:r>
        <w:t>niezbędny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realizacji</w:t>
      </w:r>
      <w:r>
        <w:rPr>
          <w:spacing w:val="-3"/>
        </w:rPr>
        <w:t xml:space="preserve"> </w:t>
      </w:r>
      <w:r>
        <w:t>wskazanych</w:t>
      </w:r>
      <w:r>
        <w:rPr>
          <w:spacing w:val="-1"/>
        </w:rPr>
        <w:t xml:space="preserve"> </w:t>
      </w:r>
      <w:r>
        <w:t>celów, a</w:t>
      </w:r>
      <w:r>
        <w:rPr>
          <w:spacing w:val="-1"/>
        </w:rPr>
        <w:t xml:space="preserve"> </w:t>
      </w:r>
      <w:r>
        <w:t xml:space="preserve">następnie przez okres wynikający z przepisów prawa, w szczególności z przepisów o narodowym zasobie archiwalnym i archiwach oraz przepisów kancelaryjno-archiwalnych obowiązujących u administratora. Dane osobowe przetwarzane na podstawie wyrażonej </w:t>
      </w:r>
      <w:r>
        <w:t>zgody, będą przetwarzane do momentu cofnięcia zgody lub ustania celu przetwarzania. W sprawach finansowych</w:t>
      </w:r>
      <w:r>
        <w:rPr>
          <w:spacing w:val="-12"/>
        </w:rPr>
        <w:t xml:space="preserve"> </w:t>
      </w:r>
      <w:r>
        <w:t>przez</w:t>
      </w:r>
      <w:r>
        <w:rPr>
          <w:spacing w:val="-12"/>
        </w:rPr>
        <w:t xml:space="preserve"> </w:t>
      </w:r>
      <w:r>
        <w:t>okres</w:t>
      </w:r>
      <w:r>
        <w:rPr>
          <w:spacing w:val="-14"/>
        </w:rPr>
        <w:t xml:space="preserve"> </w:t>
      </w:r>
      <w:r>
        <w:t>niezbędny</w:t>
      </w:r>
      <w:r>
        <w:rPr>
          <w:spacing w:val="-13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realizacji</w:t>
      </w:r>
      <w:r>
        <w:rPr>
          <w:spacing w:val="-14"/>
        </w:rPr>
        <w:t xml:space="preserve"> </w:t>
      </w:r>
      <w:r>
        <w:t>rozliczeń,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następnie</w:t>
      </w:r>
      <w:r>
        <w:rPr>
          <w:spacing w:val="-12"/>
        </w:rPr>
        <w:t xml:space="preserve"> </w:t>
      </w:r>
      <w:r>
        <w:t>przez</w:t>
      </w:r>
      <w:r>
        <w:rPr>
          <w:spacing w:val="-12"/>
        </w:rPr>
        <w:t xml:space="preserve"> </w:t>
      </w:r>
      <w:r>
        <w:t>okres</w:t>
      </w:r>
      <w:r>
        <w:rPr>
          <w:spacing w:val="-12"/>
        </w:rPr>
        <w:t xml:space="preserve"> </w:t>
      </w:r>
      <w:r>
        <w:t>wynikający z przepisów finansowo-księgowych.</w:t>
      </w:r>
    </w:p>
    <w:p w:rsidR="00D609AB" w:rsidRDefault="008C08E3">
      <w:pPr>
        <w:pStyle w:val="Nagwek2"/>
        <w:spacing w:before="144"/>
      </w:pPr>
      <w:r>
        <w:t>Prawa</w:t>
      </w:r>
      <w:r>
        <w:rPr>
          <w:spacing w:val="-12"/>
        </w:rPr>
        <w:t xml:space="preserve"> </w:t>
      </w:r>
      <w:r>
        <w:t>osób,</w:t>
      </w:r>
      <w:r>
        <w:rPr>
          <w:spacing w:val="-9"/>
        </w:rPr>
        <w:t xml:space="preserve"> </w:t>
      </w:r>
      <w:r>
        <w:t>których</w:t>
      </w:r>
      <w:r>
        <w:rPr>
          <w:spacing w:val="-8"/>
        </w:rPr>
        <w:t xml:space="preserve"> </w:t>
      </w:r>
      <w:r>
        <w:t>dane</w:t>
      </w:r>
      <w:r>
        <w:rPr>
          <w:spacing w:val="-8"/>
        </w:rPr>
        <w:t xml:space="preserve"> </w:t>
      </w:r>
      <w:r>
        <w:rPr>
          <w:spacing w:val="-2"/>
        </w:rPr>
        <w:t>dotyczą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188" w:line="254" w:lineRule="auto"/>
        <w:ind w:right="178"/>
        <w:jc w:val="left"/>
      </w:pPr>
      <w:r>
        <w:t>prawo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wycofania</w:t>
      </w:r>
      <w:r>
        <w:rPr>
          <w:spacing w:val="-4"/>
        </w:rPr>
        <w:t xml:space="preserve"> </w:t>
      </w:r>
      <w:r>
        <w:t>zgody</w:t>
      </w:r>
      <w:r>
        <w:rPr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dowolnym</w:t>
      </w:r>
      <w:r>
        <w:rPr>
          <w:spacing w:val="-1"/>
        </w:rPr>
        <w:t xml:space="preserve"> </w:t>
      </w:r>
      <w:r>
        <w:t>momencie,</w:t>
      </w:r>
      <w:r>
        <w:rPr>
          <w:spacing w:val="-1"/>
        </w:rPr>
        <w:t xml:space="preserve"> </w:t>
      </w:r>
      <w:r>
        <w:t>bez</w:t>
      </w:r>
      <w:r>
        <w:rPr>
          <w:spacing w:val="-4"/>
        </w:rPr>
        <w:t xml:space="preserve"> </w:t>
      </w:r>
      <w:r>
        <w:t>wpływu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zgodność</w:t>
      </w:r>
      <w:r>
        <w:rPr>
          <w:spacing w:val="-2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prawem przetwarzania, którego dokonano przed jej wycofaniem,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7"/>
        <w:jc w:val="left"/>
      </w:pPr>
      <w:r>
        <w:t>prawo</w:t>
      </w:r>
      <w:r>
        <w:rPr>
          <w:spacing w:val="-8"/>
        </w:rPr>
        <w:t xml:space="preserve"> </w:t>
      </w:r>
      <w:r>
        <w:t>dostępu</w:t>
      </w:r>
      <w:r>
        <w:rPr>
          <w:spacing w:val="-8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danych</w:t>
      </w:r>
      <w:r>
        <w:rPr>
          <w:spacing w:val="-8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otrzymania</w:t>
      </w:r>
      <w:r>
        <w:rPr>
          <w:spacing w:val="-10"/>
        </w:rPr>
        <w:t xml:space="preserve"> </w:t>
      </w:r>
      <w:r>
        <w:t>ich</w:t>
      </w:r>
      <w:r>
        <w:rPr>
          <w:spacing w:val="-7"/>
        </w:rPr>
        <w:t xml:space="preserve"> </w:t>
      </w:r>
      <w:r>
        <w:rPr>
          <w:spacing w:val="-2"/>
        </w:rPr>
        <w:t>kopii,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14"/>
        <w:jc w:val="left"/>
      </w:pPr>
      <w:r>
        <w:t>prawo</w:t>
      </w:r>
      <w:r>
        <w:rPr>
          <w:spacing w:val="-13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sprostowania</w:t>
      </w:r>
      <w:r>
        <w:rPr>
          <w:spacing w:val="-7"/>
        </w:rPr>
        <w:t xml:space="preserve"> </w:t>
      </w:r>
      <w:r>
        <w:t>danych</w:t>
      </w:r>
      <w:r>
        <w:rPr>
          <w:spacing w:val="-8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ich</w:t>
      </w:r>
      <w:r>
        <w:rPr>
          <w:spacing w:val="-7"/>
        </w:rPr>
        <w:t xml:space="preserve"> </w:t>
      </w:r>
      <w:r>
        <w:rPr>
          <w:spacing w:val="-2"/>
        </w:rPr>
        <w:t>uzupełnienia,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16" w:line="254" w:lineRule="auto"/>
        <w:ind w:right="136"/>
      </w:pPr>
      <w:r>
        <w:t>prawo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ograniczenia</w:t>
      </w:r>
      <w:r>
        <w:rPr>
          <w:spacing w:val="-10"/>
        </w:rPr>
        <w:t xml:space="preserve"> </w:t>
      </w:r>
      <w:r>
        <w:t>przetwarzania</w:t>
      </w:r>
      <w:r>
        <w:rPr>
          <w:spacing w:val="-13"/>
        </w:rPr>
        <w:t xml:space="preserve"> </w:t>
      </w:r>
      <w:r>
        <w:t>danych</w:t>
      </w:r>
      <w:r>
        <w:rPr>
          <w:spacing w:val="-13"/>
        </w:rPr>
        <w:t xml:space="preserve"> </w:t>
      </w:r>
      <w:r>
        <w:t>przy</w:t>
      </w:r>
      <w:r>
        <w:rPr>
          <w:spacing w:val="-12"/>
        </w:rPr>
        <w:t xml:space="preserve"> </w:t>
      </w:r>
      <w:r>
        <w:t>czym</w:t>
      </w:r>
      <w:r>
        <w:rPr>
          <w:spacing w:val="-12"/>
        </w:rPr>
        <w:t xml:space="preserve"> </w:t>
      </w:r>
      <w:r>
        <w:t>przepisy</w:t>
      </w:r>
      <w:r>
        <w:rPr>
          <w:spacing w:val="-12"/>
        </w:rPr>
        <w:t xml:space="preserve"> </w:t>
      </w:r>
      <w:r>
        <w:t>odrębne</w:t>
      </w:r>
      <w:r>
        <w:rPr>
          <w:spacing w:val="-15"/>
        </w:rPr>
        <w:t xml:space="preserve"> </w:t>
      </w:r>
      <w:r>
        <w:t>mogą</w:t>
      </w:r>
      <w:r>
        <w:rPr>
          <w:spacing w:val="-13"/>
        </w:rPr>
        <w:t xml:space="preserve"> </w:t>
      </w:r>
      <w:r>
        <w:t>wyłączyć możliwość skorzystania z tego prawa,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8"/>
        </w:tabs>
        <w:spacing w:before="7" w:line="259" w:lineRule="auto"/>
        <w:ind w:right="135"/>
      </w:pPr>
      <w:r>
        <w:t>prawo do sprzeciwu oraz do usunięcia danych, w sytuacji, gdy przetwarzanie danych nie następuje</w:t>
      </w:r>
      <w:r>
        <w:rPr>
          <w:spacing w:val="63"/>
        </w:rPr>
        <w:t xml:space="preserve"> </w:t>
      </w:r>
      <w:r>
        <w:t>w</w:t>
      </w:r>
      <w:r>
        <w:rPr>
          <w:spacing w:val="65"/>
        </w:rPr>
        <w:t xml:space="preserve"> </w:t>
      </w:r>
      <w:r>
        <w:t>celu</w:t>
      </w:r>
      <w:r>
        <w:rPr>
          <w:spacing w:val="69"/>
        </w:rPr>
        <w:t xml:space="preserve"> </w:t>
      </w:r>
      <w:r>
        <w:t>wywiązania</w:t>
      </w:r>
      <w:r>
        <w:rPr>
          <w:spacing w:val="68"/>
        </w:rPr>
        <w:t xml:space="preserve"> </w:t>
      </w:r>
      <w:r>
        <w:t>się</w:t>
      </w:r>
      <w:r>
        <w:rPr>
          <w:spacing w:val="68"/>
        </w:rPr>
        <w:t xml:space="preserve"> </w:t>
      </w:r>
      <w:r>
        <w:t>z</w:t>
      </w:r>
      <w:r>
        <w:rPr>
          <w:spacing w:val="66"/>
        </w:rPr>
        <w:t xml:space="preserve"> </w:t>
      </w:r>
      <w:r>
        <w:t>obowiązku</w:t>
      </w:r>
      <w:r>
        <w:rPr>
          <w:spacing w:val="68"/>
        </w:rPr>
        <w:t xml:space="preserve"> </w:t>
      </w:r>
      <w:r>
        <w:t>wynikającego</w:t>
      </w:r>
      <w:r>
        <w:rPr>
          <w:spacing w:val="68"/>
        </w:rPr>
        <w:t xml:space="preserve"> </w:t>
      </w:r>
      <w:r>
        <w:t>z</w:t>
      </w:r>
      <w:r>
        <w:rPr>
          <w:spacing w:val="66"/>
        </w:rPr>
        <w:t xml:space="preserve"> </w:t>
      </w:r>
      <w:r>
        <w:t>przepisu</w:t>
      </w:r>
      <w:r>
        <w:rPr>
          <w:spacing w:val="68"/>
        </w:rPr>
        <w:t xml:space="preserve"> </w:t>
      </w:r>
      <w:r>
        <w:t>prawa</w:t>
      </w:r>
      <w:r>
        <w:rPr>
          <w:spacing w:val="68"/>
        </w:rPr>
        <w:t xml:space="preserve"> </w:t>
      </w:r>
      <w:r>
        <w:t>lub w ramach realizacji zadania publicznego,</w:t>
      </w:r>
    </w:p>
    <w:p w:rsidR="00D609AB" w:rsidRDefault="008C08E3">
      <w:pPr>
        <w:pStyle w:val="Akapitzlist"/>
        <w:numPr>
          <w:ilvl w:val="0"/>
          <w:numId w:val="1"/>
        </w:numPr>
        <w:tabs>
          <w:tab w:val="left" w:pos="565"/>
        </w:tabs>
        <w:spacing w:line="266" w:lineRule="exact"/>
        <w:ind w:left="565" w:hanging="357"/>
      </w:pPr>
      <w:r>
        <w:t>prawo</w:t>
      </w:r>
      <w:r>
        <w:rPr>
          <w:spacing w:val="-13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wniesienia</w:t>
      </w:r>
      <w:r>
        <w:rPr>
          <w:spacing w:val="-9"/>
        </w:rPr>
        <w:t xml:space="preserve"> </w:t>
      </w:r>
      <w:r>
        <w:t>skargi</w:t>
      </w:r>
      <w:r>
        <w:rPr>
          <w:spacing w:val="-12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Prezesa</w:t>
      </w:r>
      <w:r>
        <w:rPr>
          <w:spacing w:val="-8"/>
        </w:rPr>
        <w:t xml:space="preserve"> </w:t>
      </w:r>
      <w:r>
        <w:t>Urzędu</w:t>
      </w:r>
      <w:r>
        <w:rPr>
          <w:spacing w:val="-9"/>
        </w:rPr>
        <w:t xml:space="preserve"> </w:t>
      </w:r>
      <w:r>
        <w:t>Ochrony</w:t>
      </w:r>
      <w:r>
        <w:rPr>
          <w:spacing w:val="-9"/>
        </w:rPr>
        <w:t xml:space="preserve"> </w:t>
      </w:r>
      <w:r>
        <w:t>Danych</w:t>
      </w:r>
      <w:r>
        <w:rPr>
          <w:spacing w:val="-9"/>
        </w:rPr>
        <w:t xml:space="preserve"> </w:t>
      </w:r>
      <w:r>
        <w:rPr>
          <w:spacing w:val="-2"/>
        </w:rPr>
        <w:t>Osobowych.</w:t>
      </w:r>
    </w:p>
    <w:p w:rsidR="00D609AB" w:rsidRDefault="008C08E3">
      <w:pPr>
        <w:pStyle w:val="Nagwek2"/>
        <w:spacing w:before="175"/>
      </w:pPr>
      <w:r>
        <w:t>Przekazywanie</w:t>
      </w:r>
      <w:r>
        <w:rPr>
          <w:spacing w:val="-14"/>
        </w:rPr>
        <w:t xml:space="preserve"> </w:t>
      </w:r>
      <w:r>
        <w:t>danych</w:t>
      </w:r>
      <w:r>
        <w:rPr>
          <w:spacing w:val="-12"/>
        </w:rPr>
        <w:t xml:space="preserve"> </w:t>
      </w:r>
      <w:r>
        <w:t>poza</w:t>
      </w:r>
      <w:r>
        <w:rPr>
          <w:spacing w:val="-12"/>
        </w:rPr>
        <w:t xml:space="preserve"> </w:t>
      </w:r>
      <w:r>
        <w:rPr>
          <w:spacing w:val="-5"/>
        </w:rPr>
        <w:t>EOG</w:t>
      </w:r>
    </w:p>
    <w:p w:rsidR="00D609AB" w:rsidRDefault="008C08E3">
      <w:pPr>
        <w:pStyle w:val="Tekstpodstawowy"/>
        <w:spacing w:before="192" w:line="264" w:lineRule="auto"/>
        <w:ind w:left="141" w:right="133" w:firstLine="0"/>
      </w:pPr>
      <w:r>
        <w:t>Co do zasady administrator nie przekazuje danych do państw trzecich (poza Europejski Obszar Go</w:t>
      </w:r>
      <w:r>
        <w:t>spodarczy). Jeżeli jednak administrator korzysta z usług dostawców IT lub usług chmurowych, może dojść do takiego przekazania wyłącznie na podstawie przewidzianych prawem mechanizmów (decyzji stwierdzającej odpowiedni stopień ochrony, standardowych klauzul</w:t>
      </w:r>
      <w:r>
        <w:t xml:space="preserve"> umownych czy wiążących reguł korporacyjnych).</w:t>
      </w:r>
    </w:p>
    <w:p w:rsidR="00D609AB" w:rsidRDefault="008C08E3">
      <w:pPr>
        <w:pStyle w:val="Nagwek2"/>
        <w:spacing w:before="145"/>
      </w:pPr>
      <w:r>
        <w:t>Czy</w:t>
      </w:r>
      <w:r>
        <w:rPr>
          <w:spacing w:val="-14"/>
        </w:rPr>
        <w:t xml:space="preserve"> </w:t>
      </w:r>
      <w:r>
        <w:t>podanie</w:t>
      </w:r>
      <w:r>
        <w:rPr>
          <w:spacing w:val="-4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rPr>
          <w:spacing w:val="-2"/>
        </w:rPr>
        <w:t>obowiązkowe</w:t>
      </w:r>
    </w:p>
    <w:p w:rsidR="00D609AB" w:rsidRDefault="008C08E3">
      <w:pPr>
        <w:pStyle w:val="Tekstpodstawowy"/>
        <w:spacing w:before="189" w:line="264" w:lineRule="auto"/>
        <w:ind w:left="141" w:right="141" w:firstLine="0"/>
      </w:pPr>
      <w:r>
        <w:t xml:space="preserve">Podanie danych w zakresie wymaganym przepisami prawa jest obowiązkowe. Niepodanie danych może skutkować brakiem możliwości realizacji obowiązków placówki wobec ucznia. Dane </w:t>
      </w:r>
      <w:r>
        <w:t>podawane dodatkowo (jeżeli występują) są dobrowolne.</w:t>
      </w:r>
    </w:p>
    <w:sectPr w:rsidR="00D609AB">
      <w:pgSz w:w="11920" w:h="16850"/>
      <w:pgMar w:top="760" w:right="1275" w:bottom="1300" w:left="1275" w:header="0" w:footer="106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8E3" w:rsidRDefault="008C08E3">
      <w:r>
        <w:separator/>
      </w:r>
    </w:p>
  </w:endnote>
  <w:endnote w:type="continuationSeparator" w:id="0">
    <w:p w:rsidR="008C08E3" w:rsidRDefault="008C0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9AB" w:rsidRDefault="008C08E3">
    <w:pPr>
      <w:pStyle w:val="Tekstpodstawowy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43808" behindDoc="1" locked="0" layoutInCell="1" allowOverlap="1">
              <wp:simplePos x="0" y="0"/>
              <wp:positionH relativeFrom="page">
                <wp:posOffset>6613143</wp:posOffset>
              </wp:positionH>
              <wp:positionV relativeFrom="page">
                <wp:posOffset>9853961</wp:posOffset>
              </wp:positionV>
              <wp:extent cx="268605" cy="1841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8605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609AB" w:rsidRDefault="008C08E3">
                          <w:pPr>
                            <w:pStyle w:val="Tekstpodstawowy"/>
                            <w:spacing w:before="20"/>
                            <w:ind w:left="100" w:firstLine="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B31080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0.7pt;margin-top:775.9pt;width:21.15pt;height:14.5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" filled="f" stroked="f">
              <v:path arrowok="t"/>
              <v:textbox inset="0,0,0,0">
                <w:txbxContent>
                  <w:p w:rsidR="00D609AB" w:rsidRDefault="008C08E3">
                    <w:pPr>
                      <w:pStyle w:val="Tekstpodstawowy"/>
                      <w:spacing w:before="20"/>
                      <w:ind w:left="100" w:firstLine="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B31080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44320" behindDoc="1" locked="0" layoutInCell="1" allowOverlap="1">
              <wp:simplePos x="0" y="0"/>
              <wp:positionH relativeFrom="page">
                <wp:posOffset>3084702</wp:posOffset>
              </wp:positionH>
              <wp:positionV relativeFrom="page">
                <wp:posOffset>10010933</wp:posOffset>
              </wp:positionV>
              <wp:extent cx="1394460" cy="1841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94460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609AB" w:rsidRDefault="008C08E3">
                          <w:pPr>
                            <w:pStyle w:val="Tekstpodstawowy"/>
                            <w:spacing w:before="20"/>
                            <w:ind w:left="20" w:firstLine="0"/>
                            <w:jc w:val="left"/>
                          </w:pPr>
                          <w:r>
                            <w:t>Klauzula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informacyjna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242.889999pt;margin-top:788.262451pt;width:109.8pt;height:14.5pt;mso-position-horizontal-relative:page;mso-position-vertical-relative:page;z-index:-1577216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 w:firstLine="0"/>
                      <w:jc w:val="left"/>
                    </w:pPr>
                    <w:r>
                      <w:rPr/>
                      <w:t>Klauzula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2"/>
                      </w:rPr>
                      <w:t>informacyjna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8E3" w:rsidRDefault="008C08E3">
      <w:r>
        <w:separator/>
      </w:r>
    </w:p>
  </w:footnote>
  <w:footnote w:type="continuationSeparator" w:id="0">
    <w:p w:rsidR="008C08E3" w:rsidRDefault="008C0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B1A05"/>
    <w:multiLevelType w:val="hybridMultilevel"/>
    <w:tmpl w:val="F19A5ED4"/>
    <w:lvl w:ilvl="0" w:tplc="648A889E">
      <w:numFmt w:val="bullet"/>
      <w:lvlText w:val="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258123E">
      <w:numFmt w:val="bullet"/>
      <w:lvlText w:val="•"/>
      <w:lvlJc w:val="left"/>
      <w:pPr>
        <w:ind w:left="1440" w:hanging="360"/>
      </w:pPr>
      <w:rPr>
        <w:rFonts w:hint="default"/>
        <w:lang w:val="pl-PL" w:eastAsia="en-US" w:bidi="ar-SA"/>
      </w:rPr>
    </w:lvl>
    <w:lvl w:ilvl="2" w:tplc="3562533A">
      <w:numFmt w:val="bullet"/>
      <w:lvlText w:val="•"/>
      <w:lvlJc w:val="left"/>
      <w:pPr>
        <w:ind w:left="2320" w:hanging="360"/>
      </w:pPr>
      <w:rPr>
        <w:rFonts w:hint="default"/>
        <w:lang w:val="pl-PL" w:eastAsia="en-US" w:bidi="ar-SA"/>
      </w:rPr>
    </w:lvl>
    <w:lvl w:ilvl="3" w:tplc="5A085AFC">
      <w:numFmt w:val="bullet"/>
      <w:lvlText w:val="•"/>
      <w:lvlJc w:val="left"/>
      <w:pPr>
        <w:ind w:left="3200" w:hanging="360"/>
      </w:pPr>
      <w:rPr>
        <w:rFonts w:hint="default"/>
        <w:lang w:val="pl-PL" w:eastAsia="en-US" w:bidi="ar-SA"/>
      </w:rPr>
    </w:lvl>
    <w:lvl w:ilvl="4" w:tplc="0C3EFA7C">
      <w:numFmt w:val="bullet"/>
      <w:lvlText w:val="•"/>
      <w:lvlJc w:val="left"/>
      <w:pPr>
        <w:ind w:left="4080" w:hanging="360"/>
      </w:pPr>
      <w:rPr>
        <w:rFonts w:hint="default"/>
        <w:lang w:val="pl-PL" w:eastAsia="en-US" w:bidi="ar-SA"/>
      </w:rPr>
    </w:lvl>
    <w:lvl w:ilvl="5" w:tplc="E8B61388">
      <w:numFmt w:val="bullet"/>
      <w:lvlText w:val="•"/>
      <w:lvlJc w:val="left"/>
      <w:pPr>
        <w:ind w:left="4960" w:hanging="360"/>
      </w:pPr>
      <w:rPr>
        <w:rFonts w:hint="default"/>
        <w:lang w:val="pl-PL" w:eastAsia="en-US" w:bidi="ar-SA"/>
      </w:rPr>
    </w:lvl>
    <w:lvl w:ilvl="6" w:tplc="CB644436">
      <w:numFmt w:val="bullet"/>
      <w:lvlText w:val="•"/>
      <w:lvlJc w:val="left"/>
      <w:pPr>
        <w:ind w:left="5840" w:hanging="360"/>
      </w:pPr>
      <w:rPr>
        <w:rFonts w:hint="default"/>
        <w:lang w:val="pl-PL" w:eastAsia="en-US" w:bidi="ar-SA"/>
      </w:rPr>
    </w:lvl>
    <w:lvl w:ilvl="7" w:tplc="60225252">
      <w:numFmt w:val="bullet"/>
      <w:lvlText w:val="•"/>
      <w:lvlJc w:val="left"/>
      <w:pPr>
        <w:ind w:left="6720" w:hanging="360"/>
      </w:pPr>
      <w:rPr>
        <w:rFonts w:hint="default"/>
        <w:lang w:val="pl-PL" w:eastAsia="en-US" w:bidi="ar-SA"/>
      </w:rPr>
    </w:lvl>
    <w:lvl w:ilvl="8" w:tplc="8F205F0A">
      <w:numFmt w:val="bullet"/>
      <w:lvlText w:val="•"/>
      <w:lvlJc w:val="left"/>
      <w:pPr>
        <w:ind w:left="7600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609AB"/>
    <w:rsid w:val="008C08E3"/>
    <w:rsid w:val="00B31080"/>
    <w:rsid w:val="00D609AB"/>
    <w:rsid w:val="00D7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1"/>
    <w:qFormat/>
    <w:pPr>
      <w:spacing w:before="65"/>
      <w:ind w:left="53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spacing w:before="170"/>
      <w:ind w:left="141"/>
      <w:outlineLvl w:val="1"/>
    </w:pPr>
    <w:rPr>
      <w:rFonts w:ascii="Arial" w:eastAsia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68" w:hanging="360"/>
      <w:jc w:val="both"/>
    </w:pPr>
  </w:style>
  <w:style w:type="paragraph" w:styleId="Akapitzlist">
    <w:name w:val="List Paragraph"/>
    <w:basedOn w:val="Normalny"/>
    <w:uiPriority w:val="1"/>
    <w:qFormat/>
    <w:pPr>
      <w:ind w:left="568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D734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1"/>
    <w:qFormat/>
    <w:pPr>
      <w:spacing w:before="65"/>
      <w:ind w:left="53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spacing w:before="170"/>
      <w:ind w:left="141"/>
      <w:outlineLvl w:val="1"/>
    </w:pPr>
    <w:rPr>
      <w:rFonts w:ascii="Arial" w:eastAsia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68" w:hanging="360"/>
      <w:jc w:val="both"/>
    </w:pPr>
  </w:style>
  <w:style w:type="paragraph" w:styleId="Akapitzlist">
    <w:name w:val="List Paragraph"/>
    <w:basedOn w:val="Normalny"/>
    <w:uiPriority w:val="1"/>
    <w:qFormat/>
    <w:pPr>
      <w:ind w:left="568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D734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do@um.rybnik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783</Words>
  <Characters>4699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Szostak</dc:creator>
  <cp:lastModifiedBy>HP</cp:lastModifiedBy>
  <cp:revision>3</cp:revision>
  <dcterms:created xsi:type="dcterms:W3CDTF">2026-09-29T08:30:00Z</dcterms:created>
  <dcterms:modified xsi:type="dcterms:W3CDTF">2026-09-29T08:30:00Z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2010</vt:lpwstr>
  </property>
</Properties>
</file>